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4823B" w14:textId="77777777" w:rsidR="00FD4D88" w:rsidRDefault="00FD4D88">
      <w:pPr>
        <w:rPr>
          <w:lang w:val="en-US"/>
        </w:rPr>
      </w:pPr>
      <w:bookmarkStart w:id="0" w:name="_GoBack"/>
      <w:bookmarkEnd w:id="0"/>
    </w:p>
    <w:p w14:paraId="389B6285" w14:textId="77777777" w:rsidR="00FD4D88" w:rsidRDefault="00FD4D88">
      <w:pPr>
        <w:rPr>
          <w:lang w:val="en-US"/>
        </w:rPr>
      </w:pPr>
    </w:p>
    <w:p w14:paraId="19CC184D" w14:textId="77777777" w:rsidR="00FD4D88" w:rsidRDefault="00FD4D88">
      <w:pPr>
        <w:rPr>
          <w:lang w:val="en-US"/>
        </w:rPr>
      </w:pPr>
    </w:p>
    <w:p w14:paraId="66F34047" w14:textId="77777777" w:rsidR="00FD4D88" w:rsidRDefault="00FD4D88">
      <w:pPr>
        <w:rPr>
          <w:lang w:val="en-US"/>
        </w:rPr>
      </w:pPr>
    </w:p>
    <w:p w14:paraId="1E24B73C" w14:textId="77777777" w:rsidR="00FD4D88" w:rsidRDefault="00FD4D88">
      <w:pPr>
        <w:rPr>
          <w:lang w:val="en-US"/>
        </w:rPr>
      </w:pPr>
    </w:p>
    <w:p w14:paraId="7E20F211" w14:textId="77777777" w:rsidR="00FD4D88" w:rsidRDefault="00FD4D88">
      <w:pPr>
        <w:rPr>
          <w:lang w:val="en-US"/>
        </w:rPr>
      </w:pPr>
    </w:p>
    <w:p w14:paraId="24DAFDEE" w14:textId="77777777" w:rsidR="00FD4D88" w:rsidRDefault="00FD4D88">
      <w:pPr>
        <w:rPr>
          <w:lang w:val="en-US"/>
        </w:rPr>
      </w:pPr>
    </w:p>
    <w:p w14:paraId="09FF4EB7" w14:textId="77777777" w:rsidR="00FD4D88" w:rsidRDefault="00FD4D88">
      <w:pPr>
        <w:rPr>
          <w:lang w:val="en-US"/>
        </w:rPr>
      </w:pPr>
    </w:p>
    <w:p w14:paraId="76ADE970" w14:textId="77777777" w:rsidR="00FD4D88" w:rsidRDefault="00FD4D88">
      <w:pPr>
        <w:rPr>
          <w:lang w:val="en-US"/>
        </w:rPr>
      </w:pPr>
    </w:p>
    <w:p w14:paraId="4763522A" w14:textId="77777777" w:rsidR="00FD4D88" w:rsidRDefault="00FD4D88">
      <w:pPr>
        <w:rPr>
          <w:lang w:val="en-US"/>
        </w:rPr>
      </w:pPr>
    </w:p>
    <w:p w14:paraId="58923209" w14:textId="77777777" w:rsidR="00FD4D88" w:rsidRDefault="00FD4D88">
      <w:pPr>
        <w:rPr>
          <w:lang w:val="en-US"/>
        </w:rPr>
      </w:pPr>
    </w:p>
    <w:p w14:paraId="540E5ADE" w14:textId="77777777" w:rsidR="00FD4D88" w:rsidRDefault="00FD4D88">
      <w:pPr>
        <w:rPr>
          <w:lang w:val="en-US"/>
        </w:rPr>
      </w:pPr>
    </w:p>
    <w:p w14:paraId="11615935" w14:textId="77777777" w:rsidR="00FD4D88" w:rsidRDefault="00FD4D88">
      <w:pPr>
        <w:rPr>
          <w:lang w:val="en-US"/>
        </w:rPr>
      </w:pPr>
    </w:p>
    <w:p w14:paraId="6BCB5C1F" w14:textId="77777777" w:rsidR="00FD4D88" w:rsidRDefault="00FD4D88">
      <w:pPr>
        <w:rPr>
          <w:lang w:val="en-US"/>
        </w:rPr>
      </w:pPr>
    </w:p>
    <w:p w14:paraId="77EA9BFE" w14:textId="52AD8B1E" w:rsidR="00FD4D88" w:rsidRDefault="001B7D38" w:rsidP="00FD4D88">
      <w:pPr>
        <w:jc w:val="center"/>
        <w:rPr>
          <w:lang w:val="en-US"/>
        </w:rPr>
      </w:pPr>
      <w:r w:rsidRPr="00FD4D88">
        <w:rPr>
          <w:lang w:val="en-US"/>
        </w:rPr>
        <w:t xml:space="preserve">Dealing </w:t>
      </w:r>
      <w:r>
        <w:rPr>
          <w:lang w:val="en-US"/>
        </w:rPr>
        <w:t>w</w:t>
      </w:r>
      <w:r w:rsidRPr="00FD4D88">
        <w:rPr>
          <w:lang w:val="en-US"/>
        </w:rPr>
        <w:t xml:space="preserve">ith Mental Health </w:t>
      </w:r>
      <w:r>
        <w:rPr>
          <w:lang w:val="en-US"/>
        </w:rPr>
        <w:t>i</w:t>
      </w:r>
      <w:r w:rsidRPr="00FD4D88">
        <w:rPr>
          <w:lang w:val="en-US"/>
        </w:rPr>
        <w:t>n Prison Setting</w:t>
      </w:r>
    </w:p>
    <w:p w14:paraId="749F9C3A" w14:textId="152BAF1B" w:rsidR="00FD4D88" w:rsidRDefault="001B7D38" w:rsidP="00FD4D88">
      <w:pPr>
        <w:jc w:val="center"/>
        <w:rPr>
          <w:lang w:val="en-US"/>
        </w:rPr>
      </w:pPr>
      <w:r>
        <w:rPr>
          <w:lang w:val="en-US"/>
        </w:rPr>
        <w:t>Name</w:t>
      </w:r>
    </w:p>
    <w:p w14:paraId="5F40CFEA" w14:textId="604546D1" w:rsidR="00FD4D88" w:rsidRDefault="001B7D38" w:rsidP="00FD4D88">
      <w:pPr>
        <w:jc w:val="center"/>
        <w:rPr>
          <w:lang w:val="en-US"/>
        </w:rPr>
      </w:pPr>
      <w:r>
        <w:rPr>
          <w:lang w:val="en-US"/>
        </w:rPr>
        <w:t>Institution</w:t>
      </w:r>
    </w:p>
    <w:p w14:paraId="06112FA1" w14:textId="66BED1AB" w:rsidR="00FD4D88" w:rsidRDefault="00FD4D88">
      <w:pPr>
        <w:rPr>
          <w:lang w:val="en-US"/>
        </w:rPr>
      </w:pPr>
    </w:p>
    <w:p w14:paraId="417E69CF" w14:textId="29ADF820" w:rsidR="00FD4D88" w:rsidRDefault="00FD4D88">
      <w:pPr>
        <w:rPr>
          <w:lang w:val="en-US"/>
        </w:rPr>
      </w:pPr>
    </w:p>
    <w:p w14:paraId="1214B9DF" w14:textId="402B561C" w:rsidR="00FD4D88" w:rsidRDefault="00FD4D88">
      <w:pPr>
        <w:rPr>
          <w:lang w:val="en-US"/>
        </w:rPr>
      </w:pPr>
    </w:p>
    <w:p w14:paraId="59934F8E" w14:textId="035FDD32" w:rsidR="00FD4D88" w:rsidRDefault="00FD4D88">
      <w:pPr>
        <w:rPr>
          <w:lang w:val="en-US"/>
        </w:rPr>
      </w:pPr>
    </w:p>
    <w:p w14:paraId="0FB57C24" w14:textId="406834AA" w:rsidR="00FD4D88" w:rsidRDefault="00FD4D88">
      <w:pPr>
        <w:rPr>
          <w:lang w:val="en-US"/>
        </w:rPr>
      </w:pPr>
    </w:p>
    <w:p w14:paraId="78B93173" w14:textId="73AB04DB" w:rsidR="00FD4D88" w:rsidRDefault="00FD4D88">
      <w:pPr>
        <w:rPr>
          <w:lang w:val="en-US"/>
        </w:rPr>
      </w:pPr>
    </w:p>
    <w:p w14:paraId="02E63DF9" w14:textId="55E42909" w:rsidR="00FD4D88" w:rsidRDefault="00FD4D88">
      <w:pPr>
        <w:rPr>
          <w:lang w:val="en-US"/>
        </w:rPr>
      </w:pPr>
    </w:p>
    <w:p w14:paraId="2D07253A" w14:textId="062BDC38" w:rsidR="00FD4D88" w:rsidRDefault="00FD4D88">
      <w:pPr>
        <w:rPr>
          <w:lang w:val="en-US"/>
        </w:rPr>
      </w:pPr>
    </w:p>
    <w:p w14:paraId="5BAC0205" w14:textId="70D66410" w:rsidR="00FD4D88" w:rsidRDefault="00FD4D88">
      <w:pPr>
        <w:rPr>
          <w:lang w:val="en-US"/>
        </w:rPr>
      </w:pPr>
    </w:p>
    <w:p w14:paraId="6BC9A961" w14:textId="3273D9E9" w:rsidR="00FD4D88" w:rsidRDefault="00FD4D88">
      <w:pPr>
        <w:rPr>
          <w:lang w:val="en-US"/>
        </w:rPr>
      </w:pPr>
    </w:p>
    <w:p w14:paraId="217B9A3C" w14:textId="1DD8BA6E" w:rsidR="00FD4D88" w:rsidRDefault="00FD4D88">
      <w:pPr>
        <w:rPr>
          <w:lang w:val="en-US"/>
        </w:rPr>
      </w:pPr>
    </w:p>
    <w:p w14:paraId="1E74BE24" w14:textId="7FAF3D0C" w:rsidR="00FD4D88" w:rsidRDefault="00FD4D88">
      <w:pPr>
        <w:rPr>
          <w:lang w:val="en-US"/>
        </w:rPr>
      </w:pPr>
    </w:p>
    <w:p w14:paraId="10B76831" w14:textId="77777777" w:rsidR="00FD4D88" w:rsidRDefault="00FD4D88">
      <w:pPr>
        <w:rPr>
          <w:lang w:val="en-US"/>
        </w:rPr>
      </w:pPr>
    </w:p>
    <w:p w14:paraId="4E13D513" w14:textId="7E6F5907" w:rsidR="006E31F9" w:rsidRDefault="001B7D38" w:rsidP="00FD4D88">
      <w:pPr>
        <w:spacing w:line="480" w:lineRule="auto"/>
        <w:ind w:firstLine="720"/>
        <w:jc w:val="both"/>
        <w:rPr>
          <w:lang w:val="en-US"/>
        </w:rPr>
      </w:pPr>
      <w:r>
        <w:rPr>
          <w:lang w:val="en-US"/>
        </w:rPr>
        <w:lastRenderedPageBreak/>
        <w:t xml:space="preserve">Topic description </w:t>
      </w:r>
    </w:p>
    <w:p w14:paraId="252D8B3D" w14:textId="5FDEAA99" w:rsidR="00081643" w:rsidRDefault="001B7D38" w:rsidP="00FD4D88">
      <w:pPr>
        <w:spacing w:line="480" w:lineRule="auto"/>
        <w:ind w:firstLine="720"/>
        <w:jc w:val="both"/>
      </w:pPr>
      <w:r>
        <w:rPr>
          <w:lang w:val="en-US"/>
        </w:rPr>
        <w:t>Dealing with mental health within a prison setting has been a challenge especially considering the approaches that have been put in place. There are no specific measures that have been developed to help in creating a crucial focus on the needs of inmates with mental health concerns. Lack of resources has made it difficult to create a favorable understanding of essential processes which can help create a reliable evaluation on better changes which help manage the needs of inmates. Dealing with mental illness requires a strong structure in place which can focus on creating a profoundly transformed environment for better engagement.  However, the underlying changes within the health system define critical processes which can help improve the health of inmates</w:t>
      </w:r>
      <w:r w:rsidR="00FD4D88">
        <w:rPr>
          <w:lang w:val="en-US"/>
        </w:rPr>
        <w:t xml:space="preserve"> (</w:t>
      </w:r>
      <w:r w:rsidR="00FD4D88" w:rsidRPr="00FD4D88">
        <w:t>Prins, 2014).</w:t>
      </w:r>
    </w:p>
    <w:p w14:paraId="7C439ABA" w14:textId="114517C0" w:rsidR="00FD4D88" w:rsidRPr="00FD4D88" w:rsidRDefault="001B7D38" w:rsidP="00FD4D88">
      <w:pPr>
        <w:spacing w:line="480" w:lineRule="auto"/>
        <w:ind w:firstLine="720"/>
        <w:jc w:val="both"/>
        <w:rPr>
          <w:lang w:val="en-US"/>
        </w:rPr>
      </w:pPr>
      <w:r>
        <w:rPr>
          <w:lang w:val="en-US"/>
        </w:rPr>
        <w:t xml:space="preserve">Related problems </w:t>
      </w:r>
    </w:p>
    <w:p w14:paraId="605817A2" w14:textId="11B6D931" w:rsidR="00081643" w:rsidRDefault="001B7D38" w:rsidP="00FD4D88">
      <w:pPr>
        <w:spacing w:line="480" w:lineRule="auto"/>
        <w:ind w:firstLine="720"/>
        <w:jc w:val="both"/>
        <w:rPr>
          <w:lang w:val="en-US"/>
        </w:rPr>
      </w:pPr>
      <w:r w:rsidRPr="00081643">
        <w:rPr>
          <w:lang w:val="en-US"/>
        </w:rPr>
        <w:t>The criminal justice system has also come under significant scrutiny, especially considering how they handle mentally ill inmates. Defendants with mental illness receive longer sentences compared to defendants who do not have mental illnesses, primarily due to the nature of their crimes. This means that there is a strong likelihood of development of diverse elements which provide a strong understanding on significant changes which need to be put in place and provide a unique knowledge on the wellbeing of mentally ill inmates who are unable to receive quality care while they remain within the state prisons</w:t>
      </w:r>
      <w:r w:rsidR="00FD4D88">
        <w:rPr>
          <w:lang w:val="en-US"/>
        </w:rPr>
        <w:t xml:space="preserve"> (Fazel et al., 2016).</w:t>
      </w:r>
    </w:p>
    <w:p w14:paraId="4C473849" w14:textId="0B8FF0C1" w:rsidR="00081643" w:rsidRDefault="001B7D38" w:rsidP="00FD4D88">
      <w:pPr>
        <w:spacing w:line="480" w:lineRule="auto"/>
        <w:ind w:firstLine="720"/>
        <w:jc w:val="both"/>
        <w:rPr>
          <w:lang w:val="en-US"/>
        </w:rPr>
      </w:pPr>
      <w:r w:rsidRPr="00081643">
        <w:rPr>
          <w:lang w:val="en-US"/>
        </w:rPr>
        <w:t xml:space="preserve"> The disparities that exist in the prison sentences among mental ill defendants occur across all the crime categories. Inmates who are sentenced to life are also likely to develop mental illnesses which show how the whole prison setup is fighting a severe concern of many inmates having mental cases with no better intervention which in place to avert the crisis</w:t>
      </w:r>
      <w:r>
        <w:rPr>
          <w:lang w:val="en-US"/>
        </w:rPr>
        <w:t xml:space="preserve">. Lack of greater emphasis on better interventions to engage these individuals to provide a challenging </w:t>
      </w:r>
      <w:r>
        <w:rPr>
          <w:lang w:val="en-US"/>
        </w:rPr>
        <w:lastRenderedPageBreak/>
        <w:t>atmosphere where it is easier to implement positive outcomes</w:t>
      </w:r>
      <w:r w:rsidR="00FD4D88">
        <w:rPr>
          <w:lang w:val="en-US"/>
        </w:rPr>
        <w:t xml:space="preserve"> (</w:t>
      </w:r>
      <w:r w:rsidR="00FD4D88" w:rsidRPr="00FD4D88">
        <w:t>Till, Exworthy &amp; Forrester, 2015).</w:t>
      </w:r>
    </w:p>
    <w:p w14:paraId="3890473D" w14:textId="133B75FF" w:rsidR="00081643" w:rsidRDefault="001B7D38" w:rsidP="00FD4D88">
      <w:pPr>
        <w:spacing w:line="480" w:lineRule="auto"/>
        <w:ind w:firstLine="720"/>
        <w:jc w:val="both"/>
        <w:rPr>
          <w:lang w:val="en-US"/>
        </w:rPr>
      </w:pPr>
      <w:r>
        <w:rPr>
          <w:lang w:val="en-US"/>
        </w:rPr>
        <w:t xml:space="preserve">Justification </w:t>
      </w:r>
    </w:p>
    <w:p w14:paraId="767E4AE8" w14:textId="3248A654" w:rsidR="00081643" w:rsidRPr="00FD4D88" w:rsidRDefault="001B7D38" w:rsidP="00FD4D88">
      <w:pPr>
        <w:spacing w:line="480" w:lineRule="auto"/>
        <w:ind w:firstLine="720"/>
        <w:jc w:val="both"/>
        <w:rPr>
          <w:lang w:val="en-US"/>
        </w:rPr>
      </w:pPr>
      <w:r>
        <w:rPr>
          <w:lang w:val="en-US"/>
        </w:rPr>
        <w:t>The implementation of several laws within the criminal justice system such as get-tough policies has been unable to implement better aspects which focus on the wellbeing of inmates with mental health illnesses.  Overcrowding within prisons creates a difficult environment where it is possible to integrate essential elements which help improve the efficiency of processes that are put in place.</w:t>
      </w:r>
      <w:r w:rsidRPr="00081643">
        <w:rPr>
          <w:lang w:val="en-US"/>
        </w:rPr>
        <w:t xml:space="preserve"> The existing risks such as violence and physical abuse to these individuals have provided a difficult understanding of essential elements which offer a unique knowledge of the underlying measures which give a reliable evaluation of the underlying outcomes</w:t>
      </w:r>
      <w:r w:rsidR="00FD4D88">
        <w:rPr>
          <w:lang w:val="en-US"/>
        </w:rPr>
        <w:t xml:space="preserve"> (</w:t>
      </w:r>
      <w:r w:rsidR="00FD4D88" w:rsidRPr="00FD4D88">
        <w:t>Enggist</w:t>
      </w:r>
      <w:r w:rsidR="00FD4D88">
        <w:rPr>
          <w:lang w:val="en-US"/>
        </w:rPr>
        <w:t xml:space="preserve"> et al., 2014).</w:t>
      </w:r>
    </w:p>
    <w:p w14:paraId="6B2A81D0" w14:textId="769CC334" w:rsidR="00081643" w:rsidRDefault="001B7D38" w:rsidP="00FD4D88">
      <w:pPr>
        <w:spacing w:line="480" w:lineRule="auto"/>
        <w:ind w:firstLine="720"/>
        <w:jc w:val="both"/>
        <w:rPr>
          <w:lang w:val="en-US"/>
        </w:rPr>
      </w:pPr>
      <w:r w:rsidRPr="00081643">
        <w:rPr>
          <w:lang w:val="en-US"/>
        </w:rPr>
        <w:t>The sentencing reforms that are put in place limit the eligibility of mentally ill inmates. A significant number of many nonviolent inmates with mental illnesses are denied consideration for release based on the changes that have been put in place which are integral in improving their wellbeing.  Confinement within the prisons without expert assessment and treatment of inmates is only converting prisons into mental institutions and increase the number of mentally ill inmates without favorable alternatives</w:t>
      </w:r>
      <w:r>
        <w:rPr>
          <w:lang w:val="en-US"/>
        </w:rPr>
        <w:t>. Thus understanding different w</w:t>
      </w:r>
      <w:r w:rsidR="00FD4D88">
        <w:rPr>
          <w:lang w:val="en-US"/>
        </w:rPr>
        <w:t>a</w:t>
      </w:r>
      <w:r>
        <w:rPr>
          <w:lang w:val="en-US"/>
        </w:rPr>
        <w:t xml:space="preserve">ys to deal with mental illnesses among inmates is based on a strong emphasis on </w:t>
      </w:r>
      <w:r w:rsidR="00FD4D88">
        <w:rPr>
          <w:lang w:val="en-US"/>
        </w:rPr>
        <w:t>critical processes which help improve the rehabilitative interventions within prison context (</w:t>
      </w:r>
      <w:r w:rsidR="00FD4D88" w:rsidRPr="00FD4D88">
        <w:t>Goomany &amp; Dickinson, 2015).</w:t>
      </w:r>
    </w:p>
    <w:p w14:paraId="6F077219" w14:textId="0BB12996" w:rsidR="00FD4D88" w:rsidRDefault="00FD4D88">
      <w:pPr>
        <w:rPr>
          <w:lang w:val="en-US"/>
        </w:rPr>
      </w:pPr>
    </w:p>
    <w:p w14:paraId="269526C0" w14:textId="73AD18C8" w:rsidR="00FD4D88" w:rsidRDefault="00FD4D88">
      <w:pPr>
        <w:rPr>
          <w:lang w:val="en-US"/>
        </w:rPr>
      </w:pPr>
    </w:p>
    <w:p w14:paraId="529CA6F8" w14:textId="5EBE4ABD" w:rsidR="00FD4D88" w:rsidRDefault="00FD4D88">
      <w:pPr>
        <w:rPr>
          <w:lang w:val="en-US"/>
        </w:rPr>
      </w:pPr>
    </w:p>
    <w:p w14:paraId="45461BE9" w14:textId="2DA99F06" w:rsidR="00FD4D88" w:rsidRDefault="00FD4D88">
      <w:pPr>
        <w:rPr>
          <w:lang w:val="en-US"/>
        </w:rPr>
      </w:pPr>
    </w:p>
    <w:p w14:paraId="5F4679CD" w14:textId="77777777" w:rsidR="00FD4D88" w:rsidRDefault="00FD4D88">
      <w:pPr>
        <w:rPr>
          <w:lang w:val="en-US"/>
        </w:rPr>
      </w:pPr>
    </w:p>
    <w:p w14:paraId="6786BCBA" w14:textId="2DBB9866" w:rsidR="00FD4D88" w:rsidRDefault="001B7D38" w:rsidP="00FD4D88">
      <w:pPr>
        <w:jc w:val="center"/>
        <w:rPr>
          <w:lang w:val="en-US"/>
        </w:rPr>
      </w:pPr>
      <w:r>
        <w:rPr>
          <w:lang w:val="en-US"/>
        </w:rPr>
        <w:lastRenderedPageBreak/>
        <w:t>References</w:t>
      </w:r>
    </w:p>
    <w:p w14:paraId="2F6A6C4F" w14:textId="77777777" w:rsidR="00FD4D88" w:rsidRPr="00FD4D88" w:rsidRDefault="001B7D38" w:rsidP="00FD4D88">
      <w:pPr>
        <w:spacing w:line="480" w:lineRule="auto"/>
        <w:ind w:left="720" w:hanging="720"/>
        <w:jc w:val="both"/>
      </w:pPr>
      <w:r w:rsidRPr="00FD4D88">
        <w:t>Enggist, S., Møller, L., Galea, G., &amp; Udesen, C. (2014). </w:t>
      </w:r>
      <w:r w:rsidRPr="00FD4D88">
        <w:rPr>
          <w:i/>
          <w:iCs/>
        </w:rPr>
        <w:t>Prisons and health</w:t>
      </w:r>
      <w:r w:rsidRPr="00FD4D88">
        <w:t>. WHO Regional Office for Europe.</w:t>
      </w:r>
    </w:p>
    <w:p w14:paraId="20C9E2BA" w14:textId="77777777" w:rsidR="00FD4D88" w:rsidRPr="00FD4D88" w:rsidRDefault="001B7D38" w:rsidP="00FD4D88">
      <w:pPr>
        <w:spacing w:line="480" w:lineRule="auto"/>
        <w:ind w:left="720" w:hanging="720"/>
        <w:jc w:val="both"/>
      </w:pPr>
      <w:r w:rsidRPr="00FD4D88">
        <w:t>Fazel, S., Hayes, A. J., Bartellas, K., Clerici, M., &amp; Trestman, R. (2016). Mental health of prisoners: prevalence, adverse outcomes, and interventions. </w:t>
      </w:r>
      <w:r w:rsidRPr="00FD4D88">
        <w:rPr>
          <w:i/>
          <w:iCs/>
        </w:rPr>
        <w:t>The Lancet Psychiatry</w:t>
      </w:r>
      <w:r w:rsidRPr="00FD4D88">
        <w:t>, </w:t>
      </w:r>
      <w:r w:rsidRPr="00FD4D88">
        <w:rPr>
          <w:i/>
          <w:iCs/>
        </w:rPr>
        <w:t>3</w:t>
      </w:r>
      <w:r w:rsidRPr="00FD4D88">
        <w:t>(9), 871-881.</w:t>
      </w:r>
    </w:p>
    <w:p w14:paraId="7C0BACBE" w14:textId="77777777" w:rsidR="00FD4D88" w:rsidRDefault="001B7D38" w:rsidP="00FD4D88">
      <w:pPr>
        <w:spacing w:line="480" w:lineRule="auto"/>
        <w:ind w:left="720" w:hanging="720"/>
        <w:jc w:val="both"/>
      </w:pPr>
      <w:r w:rsidRPr="00FD4D88">
        <w:t>Goomany, A., &amp; Dickinson, T. (2015). The influence of prison climate on the mental health of adult prisoners: a literature review. </w:t>
      </w:r>
      <w:r w:rsidRPr="00FD4D88">
        <w:rPr>
          <w:i/>
          <w:iCs/>
        </w:rPr>
        <w:t>Journal of Psychiatric and Mental Health Nursing</w:t>
      </w:r>
      <w:r w:rsidRPr="00FD4D88">
        <w:t>, </w:t>
      </w:r>
      <w:r w:rsidRPr="00FD4D88">
        <w:rPr>
          <w:i/>
          <w:iCs/>
        </w:rPr>
        <w:t>22</w:t>
      </w:r>
      <w:r w:rsidRPr="00FD4D88">
        <w:t>(6), 413-422.</w:t>
      </w:r>
    </w:p>
    <w:p w14:paraId="66EEF78C" w14:textId="77777777" w:rsidR="00FD4D88" w:rsidRDefault="001B7D38" w:rsidP="00FD4D88">
      <w:pPr>
        <w:spacing w:line="480" w:lineRule="auto"/>
        <w:ind w:left="720" w:hanging="720"/>
        <w:jc w:val="both"/>
      </w:pPr>
      <w:r w:rsidRPr="00FD4D88">
        <w:t>Prins, S. J. (2014). Prevalence of mental illnesses in US state prisons: A systematic review. </w:t>
      </w:r>
      <w:r w:rsidRPr="00FD4D88">
        <w:rPr>
          <w:i/>
          <w:iCs/>
        </w:rPr>
        <w:t>Psychiatric Services</w:t>
      </w:r>
      <w:r w:rsidRPr="00FD4D88">
        <w:t>, </w:t>
      </w:r>
      <w:r w:rsidRPr="00FD4D88">
        <w:rPr>
          <w:i/>
          <w:iCs/>
        </w:rPr>
        <w:t>65</w:t>
      </w:r>
      <w:r w:rsidRPr="00FD4D88">
        <w:t>(7), 862-872.</w:t>
      </w:r>
    </w:p>
    <w:p w14:paraId="789B9FE1" w14:textId="77777777" w:rsidR="00FD4D88" w:rsidRPr="00FD4D88" w:rsidRDefault="001B7D38" w:rsidP="00FD4D88">
      <w:pPr>
        <w:spacing w:line="480" w:lineRule="auto"/>
        <w:ind w:left="720" w:hanging="720"/>
        <w:jc w:val="both"/>
        <w:rPr>
          <w:lang w:val="en-US"/>
        </w:rPr>
      </w:pPr>
      <w:r w:rsidRPr="00FD4D88">
        <w:t>Till, A., Exworthy, T., &amp; Forrester, A. (2015). Integration and offender mental health. </w:t>
      </w:r>
      <w:r w:rsidRPr="00FD4D88">
        <w:rPr>
          <w:i/>
          <w:iCs/>
        </w:rPr>
        <w:t>The Journal of Forensic Psychiatry &amp; Psychology</w:t>
      </w:r>
      <w:r w:rsidRPr="00FD4D88">
        <w:t>, </w:t>
      </w:r>
      <w:r w:rsidRPr="00FD4D88">
        <w:rPr>
          <w:i/>
          <w:iCs/>
        </w:rPr>
        <w:t>26</w:t>
      </w:r>
      <w:r w:rsidRPr="00FD4D88">
        <w:t>(1), 11-21.</w:t>
      </w:r>
    </w:p>
    <w:p w14:paraId="4E5FA6FC" w14:textId="77777777" w:rsidR="00FD4D88" w:rsidRDefault="00FD4D88">
      <w:pPr>
        <w:rPr>
          <w:lang w:val="en-US"/>
        </w:rPr>
      </w:pPr>
    </w:p>
    <w:p w14:paraId="16BCB22B" w14:textId="77777777" w:rsidR="00FD4D88" w:rsidRPr="00081643" w:rsidRDefault="00FD4D88">
      <w:pPr>
        <w:rPr>
          <w:lang w:val="en-US"/>
        </w:rPr>
      </w:pPr>
    </w:p>
    <w:sectPr w:rsidR="00FD4D88" w:rsidRPr="00081643" w:rsidSect="00FD4D8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19536" w14:textId="77777777" w:rsidR="00F6266A" w:rsidRDefault="00F6266A">
      <w:pPr>
        <w:spacing w:after="0" w:line="240" w:lineRule="auto"/>
      </w:pPr>
      <w:r>
        <w:separator/>
      </w:r>
    </w:p>
  </w:endnote>
  <w:endnote w:type="continuationSeparator" w:id="0">
    <w:p w14:paraId="14A2045D" w14:textId="77777777" w:rsidR="00F6266A" w:rsidRDefault="00F62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D3CEB" w14:textId="77777777" w:rsidR="00F6266A" w:rsidRDefault="00F6266A">
      <w:pPr>
        <w:spacing w:after="0" w:line="240" w:lineRule="auto"/>
      </w:pPr>
      <w:r>
        <w:separator/>
      </w:r>
    </w:p>
  </w:footnote>
  <w:footnote w:type="continuationSeparator" w:id="0">
    <w:p w14:paraId="1CC4CEDB" w14:textId="77777777" w:rsidR="00F6266A" w:rsidRDefault="00F62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D1AAE" w14:textId="01464014" w:rsidR="00FD4D88" w:rsidRDefault="001B7D38">
    <w:pPr>
      <w:pStyle w:val="Header"/>
      <w:jc w:val="right"/>
    </w:pPr>
    <w:r w:rsidRPr="00FD4D88">
      <w:rPr>
        <w:lang w:val="en-US"/>
      </w:rPr>
      <w:t>DEALING WITH MENTAL HEALTH IN PRISON SETTING</w:t>
    </w:r>
    <w:r w:rsidRPr="00FD4D88">
      <w:t xml:space="preserve"> </w:t>
    </w:r>
    <w:r>
      <w:rPr>
        <w:lang w:val="en-US"/>
      </w:rPr>
      <w:t xml:space="preserve">                                         </w:t>
    </w:r>
    <w:sdt>
      <w:sdtPr>
        <w:id w:val="1717696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0801CE" w14:textId="77777777" w:rsidR="00FD4D88" w:rsidRDefault="00FD4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970B0" w14:textId="77204658" w:rsidR="00FD4D88" w:rsidRDefault="001B7D38">
    <w:pPr>
      <w:pStyle w:val="Header"/>
      <w:jc w:val="right"/>
    </w:pPr>
    <w:r>
      <w:rPr>
        <w:lang w:val="en-US"/>
      </w:rPr>
      <w:t xml:space="preserve">Running head: DEALING WITH MENTAL HEALTH IN PRISON SETTING                     </w:t>
    </w:r>
    <w:sdt>
      <w:sdtPr>
        <w:id w:val="1792172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0B6E49" w14:textId="77777777" w:rsidR="00FD4D88" w:rsidRDefault="00FD4D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3MLUwMjazMDGytDRV0lEKTi0uzszPAykwrAUA3yFqBCwAAAA="/>
  </w:docVars>
  <w:rsids>
    <w:rsidRoot w:val="00081643"/>
    <w:rsid w:val="00081643"/>
    <w:rsid w:val="001B7D38"/>
    <w:rsid w:val="00310C79"/>
    <w:rsid w:val="00584C0F"/>
    <w:rsid w:val="006E31F9"/>
    <w:rsid w:val="00A4608A"/>
    <w:rsid w:val="00F6266A"/>
    <w:rsid w:val="00FD4D8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6C9B5-AED1-4383-B866-A20D2DB2B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4D88"/>
  </w:style>
  <w:style w:type="paragraph" w:styleId="Footer">
    <w:name w:val="footer"/>
    <w:basedOn w:val="Normal"/>
    <w:link w:val="FooterChar"/>
    <w:uiPriority w:val="99"/>
    <w:unhideWhenUsed/>
    <w:rsid w:val="00FD4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4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2019-06-11T05:50:00Z</dcterms:created>
  <dcterms:modified xsi:type="dcterms:W3CDTF">2019-06-11T05:50:00Z</dcterms:modified>
</cp:coreProperties>
</file>